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ubqscxqpo4nh" w:id="0"/>
      <w:bookmarkEnd w:id="0"/>
      <w:r w:rsidDel="00000000" w:rsidR="00000000" w:rsidRPr="00000000">
        <w:rPr>
          <w:rtl w:val="0"/>
        </w:rPr>
        <w:t xml:space="preserve">Pushback or Defiance? When Workplace Disagreement Becomes Insubordination</w:t>
      </w:r>
    </w:p>
    <w:p w:rsidR="00000000" w:rsidDel="00000000" w:rsidP="00000000" w:rsidRDefault="00000000" w:rsidRPr="00000000" w14:paraId="00000002">
      <w:pPr>
        <w:spacing w:after="240" w:before="240" w:lineRule="auto"/>
        <w:rPr/>
      </w:pPr>
      <w:r w:rsidDel="00000000" w:rsidR="00000000" w:rsidRPr="00000000">
        <w:rPr>
          <w:rtl w:val="0"/>
        </w:rPr>
        <w:t xml:space="preserve">Employees do not always agree with their managers. They may question a decision, recommend a different approach, challenge an unrealistic deadline, or express concern about how a workplace rule is being applied. In many organizations, respectful disagreement can improve decision-making and help identify risks before they become larger problems.</w:t>
      </w:r>
    </w:p>
    <w:p w:rsidR="00000000" w:rsidDel="00000000" w:rsidP="00000000" w:rsidRDefault="00000000" w:rsidRPr="00000000" w14:paraId="00000003">
      <w:pPr>
        <w:spacing w:after="240" w:before="240" w:lineRule="auto"/>
        <w:rPr/>
      </w:pPr>
      <w:r w:rsidDel="00000000" w:rsidR="00000000" w:rsidRPr="00000000">
        <w:rPr>
          <w:rtl w:val="0"/>
        </w:rPr>
        <w:t xml:space="preserve">However, disagreement can become more serious when an employee deliberately refuses to follow a workplace direction. Employers may describe that conduct as insubordination, particularly when the direction was clear, reasonable, connected to the employee’s duties, and issued by someone with appropriate authority.</w:t>
      </w:r>
    </w:p>
    <w:p w:rsidR="00000000" w:rsidDel="00000000" w:rsidP="00000000" w:rsidRDefault="00000000" w:rsidRPr="00000000" w14:paraId="00000004">
      <w:pPr>
        <w:spacing w:after="240" w:before="240" w:lineRule="auto"/>
        <w:rPr/>
      </w:pPr>
      <w:r w:rsidDel="00000000" w:rsidR="00000000" w:rsidRPr="00000000">
        <w:rPr>
          <w:rtl w:val="0"/>
        </w:rPr>
        <w:t xml:space="preserve">The distinction between reasonable disagreement and insubordination is rarely determined by a single phrase or isolated moment. The surrounding circumstances, the employee’s conduct, the nature of the instruction, and the employer’s response may all become relevant.</w:t>
      </w:r>
    </w:p>
    <w:p w:rsidR="00000000" w:rsidDel="00000000" w:rsidP="00000000" w:rsidRDefault="00000000" w:rsidRPr="00000000" w14:paraId="00000005">
      <w:pPr>
        <w:pStyle w:val="Heading2"/>
        <w:rPr/>
      </w:pPr>
      <w:bookmarkStart w:colFirst="0" w:colLast="0" w:name="_bwtnfbauwchj" w:id="1"/>
      <w:bookmarkEnd w:id="1"/>
      <w:r w:rsidDel="00000000" w:rsidR="00000000" w:rsidRPr="00000000">
        <w:rPr>
          <w:rtl w:val="0"/>
        </w:rPr>
        <w:t xml:space="preserve">What Is Workplace Insubordination?</w:t>
      </w:r>
    </w:p>
    <w:p w:rsidR="00000000" w:rsidDel="00000000" w:rsidP="00000000" w:rsidRDefault="00000000" w:rsidRPr="00000000" w14:paraId="00000006">
      <w:pPr>
        <w:spacing w:after="240" w:before="240" w:lineRule="auto"/>
        <w:rPr/>
      </w:pPr>
      <w:r w:rsidDel="00000000" w:rsidR="00000000" w:rsidRPr="00000000">
        <w:rPr>
          <w:rtl w:val="0"/>
        </w:rPr>
        <w:t xml:space="preserve">Insubordination generally involves an intentional refusal to obey a lawful and reasonable direction from an employer or manager. It may also include conduct that openly challenges legitimate workplace authority in a serious or persistent manner.</w:t>
      </w:r>
    </w:p>
    <w:p w:rsidR="00000000" w:rsidDel="00000000" w:rsidP="00000000" w:rsidRDefault="00000000" w:rsidRPr="00000000" w14:paraId="00000007">
      <w:pPr>
        <w:spacing w:after="240" w:before="240" w:lineRule="auto"/>
        <w:rPr/>
      </w:pPr>
      <w:r w:rsidDel="00000000" w:rsidR="00000000" w:rsidRPr="00000000">
        <w:rPr>
          <w:rtl w:val="0"/>
        </w:rPr>
        <w:t xml:space="preserve">Not every failure to complete an assignment will amount to insubordination. An employee may have misunderstood the instruction, lacked the necessary resources, forgotten a deadline, or been unable to perform the work. These situations may raise performance or communication concerns, but they do not necessarily show deliberate defiance.</w:t>
      </w:r>
    </w:p>
    <w:p w:rsidR="00000000" w:rsidDel="00000000" w:rsidP="00000000" w:rsidRDefault="00000000" w:rsidRPr="00000000" w14:paraId="00000008">
      <w:pPr>
        <w:spacing w:after="240" w:before="240" w:lineRule="auto"/>
        <w:rPr/>
      </w:pPr>
      <w:r w:rsidDel="00000000" w:rsidR="00000000" w:rsidRPr="00000000">
        <w:rPr>
          <w:rtl w:val="0"/>
        </w:rPr>
        <w:t xml:space="preserve">The difference often lies in intention. An employee who openly states that they will not complete a task, despite understanding the direction and having the ability to comply, may be treated differently from an employee who asks for clarification or explains why the task cannot be completed as requested.</w:t>
      </w:r>
    </w:p>
    <w:p w:rsidR="00000000" w:rsidDel="00000000" w:rsidP="00000000" w:rsidRDefault="00000000" w:rsidRPr="00000000" w14:paraId="00000009">
      <w:pPr>
        <w:pStyle w:val="Heading2"/>
        <w:rPr/>
      </w:pPr>
      <w:bookmarkStart w:colFirst="0" w:colLast="0" w:name="_dnx9dci4cdu3" w:id="2"/>
      <w:bookmarkEnd w:id="2"/>
      <w:r w:rsidDel="00000000" w:rsidR="00000000" w:rsidRPr="00000000">
        <w:rPr>
          <w:rtl w:val="0"/>
        </w:rPr>
        <w:t xml:space="preserve">Employees Are Generally Expected to Follow Reasonable Directions</w:t>
      </w:r>
    </w:p>
    <w:p w:rsidR="00000000" w:rsidDel="00000000" w:rsidP="00000000" w:rsidRDefault="00000000" w:rsidRPr="00000000" w14:paraId="0000000A">
      <w:pPr>
        <w:spacing w:after="240" w:before="240" w:lineRule="auto"/>
        <w:rPr/>
      </w:pPr>
      <w:r w:rsidDel="00000000" w:rsidR="00000000" w:rsidRPr="00000000">
        <w:rPr>
          <w:rtl w:val="0"/>
        </w:rPr>
        <w:t xml:space="preserve">Employers ordinarily have the authority to organize work, assign duties, establish procedures, and manage workplace operations. Employees are generally expected to follow directions that fall within the scope of the employment relationship.</w:t>
      </w:r>
    </w:p>
    <w:p w:rsidR="00000000" w:rsidDel="00000000" w:rsidP="00000000" w:rsidRDefault="00000000" w:rsidRPr="00000000" w14:paraId="0000000B">
      <w:pPr>
        <w:spacing w:after="240" w:before="240" w:lineRule="auto"/>
        <w:rPr/>
      </w:pPr>
      <w:r w:rsidDel="00000000" w:rsidR="00000000" w:rsidRPr="00000000">
        <w:rPr>
          <w:rtl w:val="0"/>
        </w:rPr>
        <w:t xml:space="preserve">A direction is more likely to be viewed as reasonable when it relates to the employee’s role, is consistent with workplace policies or contractual obligations, and does not require unlawful or unsafe conduct. The manner in which the direction is communicated may also matter.</w:t>
      </w:r>
    </w:p>
    <w:p w:rsidR="00000000" w:rsidDel="00000000" w:rsidP="00000000" w:rsidRDefault="00000000" w:rsidRPr="00000000" w14:paraId="0000000C">
      <w:pPr>
        <w:spacing w:after="240" w:before="240" w:lineRule="auto"/>
        <w:rPr/>
      </w:pPr>
      <w:r w:rsidDel="00000000" w:rsidR="00000000" w:rsidRPr="00000000">
        <w:rPr>
          <w:rtl w:val="0"/>
        </w:rPr>
        <w:t xml:space="preserve">An instruction that is vague, contradictory, or issued without sufficient information can create uncertainty. Before treating non-compliance as misconduct, an employer may need to determine whether the employee understood what was required, who issued the direction, and when the work was expected to be completed.</w:t>
      </w:r>
    </w:p>
    <w:p w:rsidR="00000000" w:rsidDel="00000000" w:rsidP="00000000" w:rsidRDefault="00000000" w:rsidRPr="00000000" w14:paraId="0000000D">
      <w:pPr>
        <w:pStyle w:val="Heading2"/>
        <w:rPr/>
      </w:pPr>
      <w:bookmarkStart w:colFirst="0" w:colLast="0" w:name="_xgpg4fub8hl8" w:id="3"/>
      <w:bookmarkEnd w:id="3"/>
      <w:r w:rsidDel="00000000" w:rsidR="00000000" w:rsidRPr="00000000">
        <w:rPr>
          <w:rtl w:val="0"/>
        </w:rPr>
        <w:t xml:space="preserve">Disagreement Is Not Automatically Defiance</w:t>
      </w:r>
    </w:p>
    <w:p w:rsidR="00000000" w:rsidDel="00000000" w:rsidP="00000000" w:rsidRDefault="00000000" w:rsidRPr="00000000" w14:paraId="0000000E">
      <w:pPr>
        <w:spacing w:after="240" w:before="240" w:lineRule="auto"/>
        <w:rPr/>
      </w:pPr>
      <w:r w:rsidDel="00000000" w:rsidR="00000000" w:rsidRPr="00000000">
        <w:rPr>
          <w:rtl w:val="0"/>
        </w:rPr>
        <w:t xml:space="preserve">Employees may question a direction without refusing to follow it. For example, an employee might explain that a proposed process could delay a project, raise a compliance concern, or create difficulties for a client. The employee may also suggest an alternative method while remaining prepared to follow the final decision.</w:t>
      </w:r>
    </w:p>
    <w:p w:rsidR="00000000" w:rsidDel="00000000" w:rsidP="00000000" w:rsidRDefault="00000000" w:rsidRPr="00000000" w14:paraId="0000000F">
      <w:pPr>
        <w:spacing w:after="240" w:before="240" w:lineRule="auto"/>
        <w:rPr/>
      </w:pPr>
      <w:r w:rsidDel="00000000" w:rsidR="00000000" w:rsidRPr="00000000">
        <w:rPr>
          <w:rtl w:val="0"/>
        </w:rPr>
        <w:t xml:space="preserve">Tone, timing, and context can affect how the exchange is interpreted. Respectfully raising a concern in a private meeting is different from loudly rejecting a manager’s authority in front of colleagues or customers. Similarly, asking for clarification is different from repeatedly refusing to proceed after the instruction has been confirmed.</w:t>
      </w:r>
    </w:p>
    <w:p w:rsidR="00000000" w:rsidDel="00000000" w:rsidP="00000000" w:rsidRDefault="00000000" w:rsidRPr="00000000" w14:paraId="00000010">
      <w:pPr>
        <w:spacing w:after="240" w:before="240" w:lineRule="auto"/>
        <w:rPr/>
      </w:pPr>
      <w:r w:rsidDel="00000000" w:rsidR="00000000" w:rsidRPr="00000000">
        <w:rPr>
          <w:rtl w:val="0"/>
        </w:rPr>
        <w:t xml:space="preserve">A workplace should be able to distinguish between constructive feedback and conduct that interferes with operations. Treating every question as insubordination may discourage employees from identifying legitimate problems. At the same time, employees may be expected to raise concerns in a professional manner and respect the organization’s decision-making structure.</w:t>
      </w:r>
    </w:p>
    <w:p w:rsidR="00000000" w:rsidDel="00000000" w:rsidP="00000000" w:rsidRDefault="00000000" w:rsidRPr="00000000" w14:paraId="00000011">
      <w:pPr>
        <w:pStyle w:val="Heading2"/>
        <w:rPr/>
      </w:pPr>
      <w:bookmarkStart w:colFirst="0" w:colLast="0" w:name="_rt6rtbl3jzcv" w:id="4"/>
      <w:bookmarkEnd w:id="4"/>
      <w:r w:rsidDel="00000000" w:rsidR="00000000" w:rsidRPr="00000000">
        <w:rPr>
          <w:rtl w:val="0"/>
        </w:rPr>
        <w:t xml:space="preserve">When a Refusal May Be Justified</w:t>
      </w:r>
    </w:p>
    <w:p w:rsidR="00000000" w:rsidDel="00000000" w:rsidP="00000000" w:rsidRDefault="00000000" w:rsidRPr="00000000" w14:paraId="00000012">
      <w:pPr>
        <w:spacing w:after="240" w:before="240" w:lineRule="auto"/>
        <w:rPr/>
      </w:pPr>
      <w:r w:rsidDel="00000000" w:rsidR="00000000" w:rsidRPr="00000000">
        <w:rPr>
          <w:rtl w:val="0"/>
        </w:rPr>
        <w:t xml:space="preserve">Some workplace directions engage legal rights or obligations. An employee’s refusal should therefore be examined carefully before it is characterized as insubordination.</w:t>
      </w:r>
    </w:p>
    <w:p w:rsidR="00000000" w:rsidDel="00000000" w:rsidP="00000000" w:rsidRDefault="00000000" w:rsidRPr="00000000" w14:paraId="00000013">
      <w:pPr>
        <w:pStyle w:val="Heading3"/>
        <w:spacing w:after="240" w:before="240" w:lineRule="auto"/>
        <w:rPr/>
      </w:pPr>
      <w:bookmarkStart w:colFirst="0" w:colLast="0" w:name="_o63y6cd8lmmm" w:id="5"/>
      <w:bookmarkEnd w:id="5"/>
      <w:r w:rsidDel="00000000" w:rsidR="00000000" w:rsidRPr="00000000">
        <w:rPr>
          <w:rtl w:val="0"/>
        </w:rPr>
        <w:t xml:space="preserve">Occupational Health and Safety Issues</w:t>
      </w:r>
    </w:p>
    <w:p w:rsidR="00000000" w:rsidDel="00000000" w:rsidP="00000000" w:rsidRDefault="00000000" w:rsidRPr="00000000" w14:paraId="00000014">
      <w:pPr>
        <w:spacing w:after="240" w:before="240" w:lineRule="auto"/>
        <w:rPr/>
      </w:pPr>
      <w:r w:rsidDel="00000000" w:rsidR="00000000" w:rsidRPr="00000000">
        <w:rPr>
          <w:rtl w:val="0"/>
        </w:rPr>
        <w:t xml:space="preserve">Ontario’s </w:t>
      </w:r>
      <w:hyperlink r:id="rId6">
        <w:r w:rsidDel="00000000" w:rsidR="00000000" w:rsidRPr="00000000">
          <w:rPr>
            <w:i w:val="1"/>
            <w:iCs w:val="1"/>
            <w:color w:val="1155cc"/>
            <w:u w:val="single"/>
            <w:rtl w:val="0"/>
          </w:rPr>
          <w:t xml:space="preserve">Occupational Health and Safety Act</w:t>
        </w:r>
      </w:hyperlink>
      <w:r w:rsidDel="00000000" w:rsidR="00000000" w:rsidRPr="00000000">
        <w:rPr>
          <w:rtl w:val="0"/>
        </w:rPr>
        <w:t xml:space="preserve"> provides workers with a process for refusing work they believe may endanger themselves or another worker, subject to certain limitations and procedural requirements. The legislation also addresses protection against reprisals for exercising health and safety rights.</w:t>
      </w:r>
    </w:p>
    <w:p w:rsidR="00000000" w:rsidDel="00000000" w:rsidP="00000000" w:rsidRDefault="00000000" w:rsidRPr="00000000" w14:paraId="00000015">
      <w:pPr>
        <w:pStyle w:val="Heading3"/>
        <w:spacing w:after="240" w:before="240" w:lineRule="auto"/>
        <w:rPr/>
      </w:pPr>
      <w:bookmarkStart w:colFirst="0" w:colLast="0" w:name="_6y6jdihvwpo3" w:id="6"/>
      <w:bookmarkEnd w:id="6"/>
      <w:r w:rsidDel="00000000" w:rsidR="00000000" w:rsidRPr="00000000">
        <w:rPr>
          <w:rtl w:val="0"/>
        </w:rPr>
        <w:t xml:space="preserve">Employment Standards Rights</w:t>
      </w:r>
    </w:p>
    <w:p w:rsidR="00000000" w:rsidDel="00000000" w:rsidP="00000000" w:rsidRDefault="00000000" w:rsidRPr="00000000" w14:paraId="00000016">
      <w:pPr>
        <w:spacing w:after="240" w:before="240" w:lineRule="auto"/>
        <w:rPr/>
      </w:pPr>
      <w:r w:rsidDel="00000000" w:rsidR="00000000" w:rsidRPr="00000000">
        <w:rPr>
          <w:rtl w:val="0"/>
        </w:rPr>
        <w:t xml:space="preserve">A refusal may also involve rights under the </w:t>
      </w:r>
      <w:hyperlink r:id="rId7">
        <w:r w:rsidDel="00000000" w:rsidR="00000000" w:rsidRPr="00000000">
          <w:rPr>
            <w:i w:val="1"/>
            <w:iCs w:val="1"/>
            <w:color w:val="1155cc"/>
            <w:u w:val="single"/>
            <w:rtl w:val="0"/>
          </w:rPr>
          <w:t xml:space="preserve">Employment Standards Act, 2000</w:t>
        </w:r>
      </w:hyperlink>
      <w:r w:rsidDel="00000000" w:rsidR="00000000" w:rsidRPr="00000000">
        <w:rPr>
          <w:rtl w:val="0"/>
        </w:rPr>
        <w:t xml:space="preserve">. Ontario employers are prohibited from penalizing employees for exercising or seeking to enforce certain employment standards rights. This may include asking an employer to comply with the legislation, making inquiries about entitlements, or participating in an employment standards proceeding.</w:t>
      </w:r>
    </w:p>
    <w:p w:rsidR="00000000" w:rsidDel="00000000" w:rsidP="00000000" w:rsidRDefault="00000000" w:rsidRPr="00000000" w14:paraId="00000017">
      <w:pPr>
        <w:pStyle w:val="Heading3"/>
        <w:spacing w:after="240" w:before="240" w:lineRule="auto"/>
        <w:rPr/>
      </w:pPr>
      <w:bookmarkStart w:colFirst="0" w:colLast="0" w:name="_ju7c2a9nlqcc" w:id="7"/>
      <w:bookmarkEnd w:id="7"/>
      <w:r w:rsidDel="00000000" w:rsidR="00000000" w:rsidRPr="00000000">
        <w:rPr>
          <w:rtl w:val="0"/>
        </w:rPr>
        <w:t xml:space="preserve">Human Rights Considerations</w:t>
      </w:r>
    </w:p>
    <w:p w:rsidR="00000000" w:rsidDel="00000000" w:rsidP="00000000" w:rsidRDefault="00000000" w:rsidRPr="00000000" w14:paraId="00000018">
      <w:pPr>
        <w:spacing w:after="240" w:before="240" w:lineRule="auto"/>
        <w:rPr/>
      </w:pPr>
      <w:hyperlink r:id="rId8">
        <w:r w:rsidDel="00000000" w:rsidR="00000000" w:rsidRPr="00000000">
          <w:rPr>
            <w:color w:val="1155cc"/>
            <w:u w:val="single"/>
            <w:rtl w:val="0"/>
          </w:rPr>
          <w:t xml:space="preserve">Human rights</w:t>
        </w:r>
      </w:hyperlink>
      <w:r w:rsidDel="00000000" w:rsidR="00000000" w:rsidRPr="00000000">
        <w:rPr>
          <w:rtl w:val="0"/>
        </w:rPr>
        <w:t xml:space="preserve"> and </w:t>
      </w:r>
      <w:hyperlink r:id="rId9">
        <w:r w:rsidDel="00000000" w:rsidR="00000000" w:rsidRPr="00000000">
          <w:rPr>
            <w:color w:val="1155cc"/>
            <w:u w:val="single"/>
            <w:rtl w:val="0"/>
          </w:rPr>
          <w:t xml:space="preserve">discrimination</w:t>
        </w:r>
      </w:hyperlink>
      <w:r w:rsidDel="00000000" w:rsidR="00000000" w:rsidRPr="00000000">
        <w:rPr>
          <w:rtl w:val="0"/>
        </w:rPr>
        <w:t xml:space="preserve"> considerations may also arise. An employee who cannot perform a task because of disability-related restrictions, family status obligations, religious requirements, or another protected ground may be communicating an accommodation need rather than refusing authority. Ontario’s human rights framework requires accommodation of </w:t>
      </w:r>
      <w:hyperlink r:id="rId10">
        <w:r w:rsidDel="00000000" w:rsidR="00000000" w:rsidRPr="00000000">
          <w:rPr>
            <w:i w:val="1"/>
            <w:iCs w:val="1"/>
            <w:color w:val="1155cc"/>
            <w:u w:val="single"/>
            <w:rtl w:val="0"/>
          </w:rPr>
          <w:t xml:space="preserve">Human Rights Code</w:t>
        </w:r>
      </w:hyperlink>
      <w:r w:rsidDel="00000000" w:rsidR="00000000" w:rsidRPr="00000000">
        <w:rPr>
          <w:rtl w:val="0"/>
        </w:rPr>
        <w:t xml:space="preserve">-related needs to the point of undue hardship.</w:t>
      </w:r>
    </w:p>
    <w:p w:rsidR="00000000" w:rsidDel="00000000" w:rsidP="00000000" w:rsidRDefault="00000000" w:rsidRPr="00000000" w14:paraId="00000019">
      <w:pPr>
        <w:pStyle w:val="Heading2"/>
        <w:rPr/>
      </w:pPr>
      <w:bookmarkStart w:colFirst="0" w:colLast="0" w:name="_qpviauj8z96y" w:id="8"/>
      <w:bookmarkEnd w:id="8"/>
      <w:r w:rsidDel="00000000" w:rsidR="00000000" w:rsidRPr="00000000">
        <w:rPr>
          <w:rtl w:val="0"/>
        </w:rPr>
        <w:t xml:space="preserve">The Importance of Communication</w:t>
      </w:r>
    </w:p>
    <w:p w:rsidR="00000000" w:rsidDel="00000000" w:rsidP="00000000" w:rsidRDefault="00000000" w:rsidRPr="00000000" w14:paraId="0000001A">
      <w:pPr>
        <w:spacing w:after="240" w:before="240" w:lineRule="auto"/>
        <w:rPr/>
      </w:pPr>
      <w:r w:rsidDel="00000000" w:rsidR="00000000" w:rsidRPr="00000000">
        <w:rPr>
          <w:rtl w:val="0"/>
        </w:rPr>
        <w:t xml:space="preserve">Many disputes about alleged insubordination begin with incomplete communication. A manager may believe that an employee has rejected an assignment, while the employee believes they have only asked to discuss how it should be completed.</w:t>
      </w:r>
    </w:p>
    <w:p w:rsidR="00000000" w:rsidDel="00000000" w:rsidP="00000000" w:rsidRDefault="00000000" w:rsidRPr="00000000" w14:paraId="0000001B">
      <w:pPr>
        <w:spacing w:after="240" w:before="240" w:lineRule="auto"/>
        <w:rPr/>
      </w:pPr>
      <w:r w:rsidDel="00000000" w:rsidR="00000000" w:rsidRPr="00000000">
        <w:rPr>
          <w:rtl w:val="0"/>
        </w:rPr>
        <w:t xml:space="preserve">Clear communication can help establish whether there has been an actual refusal. Managers may confirm the instruction, explain why it is required, identify the deadline, and give the employee an opportunity to describe any concern. Employees can clarify whether they are refusing the direction, requesting additional information, or raising a legal, medical, ethical, or safety issue.</w:t>
      </w:r>
    </w:p>
    <w:p w:rsidR="00000000" w:rsidDel="00000000" w:rsidP="00000000" w:rsidRDefault="00000000" w:rsidRPr="00000000" w14:paraId="0000001C">
      <w:pPr>
        <w:spacing w:after="240" w:before="240" w:lineRule="auto"/>
        <w:rPr/>
      </w:pPr>
      <w:r w:rsidDel="00000000" w:rsidR="00000000" w:rsidRPr="00000000">
        <w:rPr>
          <w:rtl w:val="0"/>
        </w:rPr>
        <w:t xml:space="preserve">Written confirmation may be particularly useful when the instruction is important or the parties have different recollections. Documentation can record what was requested, the employee’s response, any explanation provided, and the steps taken to address the situation.</w:t>
      </w:r>
    </w:p>
    <w:p w:rsidR="00000000" w:rsidDel="00000000" w:rsidP="00000000" w:rsidRDefault="00000000" w:rsidRPr="00000000" w14:paraId="0000001D">
      <w:pPr>
        <w:pStyle w:val="Heading2"/>
        <w:rPr/>
      </w:pPr>
      <w:bookmarkStart w:colFirst="0" w:colLast="0" w:name="_vn213za5cwfx" w:id="9"/>
      <w:bookmarkEnd w:id="9"/>
      <w:r w:rsidDel="00000000" w:rsidR="00000000" w:rsidRPr="00000000">
        <w:rPr>
          <w:rtl w:val="0"/>
        </w:rPr>
        <w:t xml:space="preserve">Isolated Incidents and Repeated Conduct</w:t>
      </w:r>
    </w:p>
    <w:p w:rsidR="00000000" w:rsidDel="00000000" w:rsidP="00000000" w:rsidRDefault="00000000" w:rsidRPr="00000000" w14:paraId="0000001E">
      <w:pPr>
        <w:spacing w:after="240" w:before="240" w:lineRule="auto"/>
        <w:rPr/>
      </w:pPr>
      <w:r w:rsidDel="00000000" w:rsidR="00000000" w:rsidRPr="00000000">
        <w:rPr>
          <w:rtl w:val="0"/>
        </w:rPr>
        <w:t xml:space="preserve">The seriousness of alleged insubordination may depend partly on whether the conduct was isolated or repeated. A single emotional exchange during a stressful day may be assessed differently from a continuing pattern of refusing assignments or undermining management decisions.</w:t>
      </w:r>
    </w:p>
    <w:p w:rsidR="00000000" w:rsidDel="00000000" w:rsidP="00000000" w:rsidRDefault="00000000" w:rsidRPr="00000000" w14:paraId="0000001F">
      <w:pPr>
        <w:spacing w:after="240" w:before="240" w:lineRule="auto"/>
        <w:rPr/>
      </w:pPr>
      <w:r w:rsidDel="00000000" w:rsidR="00000000" w:rsidRPr="00000000">
        <w:rPr>
          <w:rtl w:val="0"/>
        </w:rPr>
        <w:t xml:space="preserve">Employers may consider the employee’s length of service, disciplinary history, position, level of responsibility, and previous opportunities to correct the conduct. The consequences of the refusal may also be relevant. Refusing a minor administrative task may not have the same impact as rejecting an urgent safety procedure or operational instruction.</w:t>
      </w:r>
    </w:p>
    <w:p w:rsidR="00000000" w:rsidDel="00000000" w:rsidP="00000000" w:rsidRDefault="00000000" w:rsidRPr="00000000" w14:paraId="00000020">
      <w:pPr>
        <w:spacing w:after="240" w:before="240" w:lineRule="auto"/>
        <w:rPr/>
      </w:pPr>
      <w:r w:rsidDel="00000000" w:rsidR="00000000" w:rsidRPr="00000000">
        <w:rPr>
          <w:rtl w:val="0"/>
        </w:rPr>
        <w:t xml:space="preserve">Warnings can help communicate that certain behaviour is unacceptable and identify what is expected in the future. Where appropriate, progressive </w:t>
      </w:r>
      <w:hyperlink r:id="rId11">
        <w:r w:rsidDel="00000000" w:rsidR="00000000" w:rsidRPr="00000000">
          <w:rPr>
            <w:color w:val="1155cc"/>
            <w:u w:val="single"/>
            <w:rtl w:val="0"/>
          </w:rPr>
          <w:t xml:space="preserve">discipline</w:t>
        </w:r>
      </w:hyperlink>
      <w:r w:rsidDel="00000000" w:rsidR="00000000" w:rsidRPr="00000000">
        <w:rPr>
          <w:rtl w:val="0"/>
        </w:rPr>
        <w:t xml:space="preserve"> may allow an employee to understand the concern and change their conduct before more serious measures are considered.</w:t>
      </w:r>
    </w:p>
    <w:p w:rsidR="00000000" w:rsidDel="00000000" w:rsidP="00000000" w:rsidRDefault="00000000" w:rsidRPr="00000000" w14:paraId="00000021">
      <w:pPr>
        <w:pStyle w:val="Heading2"/>
        <w:rPr/>
      </w:pPr>
      <w:bookmarkStart w:colFirst="0" w:colLast="0" w:name="_9ffzzmtz9um2" w:id="10"/>
      <w:bookmarkEnd w:id="10"/>
      <w:r w:rsidDel="00000000" w:rsidR="00000000" w:rsidRPr="00000000">
        <w:rPr>
          <w:rtl w:val="0"/>
        </w:rPr>
        <w:t xml:space="preserve">When Insubordination Is Alleged as Just Cause</w:t>
      </w:r>
    </w:p>
    <w:p w:rsidR="00000000" w:rsidDel="00000000" w:rsidP="00000000" w:rsidRDefault="00000000" w:rsidRPr="00000000" w14:paraId="00000022">
      <w:pPr>
        <w:spacing w:after="240" w:before="240" w:lineRule="auto"/>
        <w:rPr/>
      </w:pPr>
      <w:r w:rsidDel="00000000" w:rsidR="00000000" w:rsidRPr="00000000">
        <w:rPr>
          <w:rtl w:val="0"/>
        </w:rPr>
        <w:t xml:space="preserve">Employers sometimes rely on insubordination as a basis for </w:t>
      </w:r>
      <w:hyperlink r:id="rId12">
        <w:r w:rsidDel="00000000" w:rsidR="00000000" w:rsidRPr="00000000">
          <w:rPr>
            <w:color w:val="1155cc"/>
            <w:u w:val="single"/>
            <w:rtl w:val="0"/>
          </w:rPr>
          <w:t xml:space="preserve">dismissal</w:t>
        </w:r>
      </w:hyperlink>
      <w:r w:rsidDel="00000000" w:rsidR="00000000" w:rsidRPr="00000000">
        <w:rPr>
          <w:rtl w:val="0"/>
        </w:rPr>
        <w:t xml:space="preserve"> for just cause. Just cause is a serious allegation because it may affect whether an employee receives notice of termination or compensation in place of notice.</w:t>
      </w:r>
    </w:p>
    <w:p w:rsidR="00000000" w:rsidDel="00000000" w:rsidP="00000000" w:rsidRDefault="00000000" w:rsidRPr="00000000" w14:paraId="00000023">
      <w:pPr>
        <w:spacing w:after="240" w:before="240" w:lineRule="auto"/>
        <w:rPr/>
      </w:pPr>
      <w:r w:rsidDel="00000000" w:rsidR="00000000" w:rsidRPr="00000000">
        <w:rPr>
          <w:rtl w:val="0"/>
        </w:rPr>
        <w:t xml:space="preserve">Canadian courts generally assess alleged misconduct contextually. In the context of employee dishonesty, the seriousness of the misconduct must be assessed in relation to the employment relationship. The decision emphasizes context and proportionality rather than an automatic rule that every act of misconduct justifies dismissal.</w:t>
      </w:r>
    </w:p>
    <w:p w:rsidR="00000000" w:rsidDel="00000000" w:rsidP="00000000" w:rsidRDefault="00000000" w:rsidRPr="00000000" w14:paraId="00000024">
      <w:pPr>
        <w:spacing w:after="240" w:before="240" w:lineRule="auto"/>
        <w:rPr/>
      </w:pPr>
      <w:r w:rsidDel="00000000" w:rsidR="00000000" w:rsidRPr="00000000">
        <w:rPr>
          <w:rtl w:val="0"/>
        </w:rPr>
        <w:t xml:space="preserve">In an insubordination dispute, relevant questions may include whether the order was clear, whether it was reasonable and lawful, whether the employee intentionally refused it, and whether the conduct caused a serious breakdown in the employment relationship. The employee’s explanation and the employer’s response may also be considered.</w:t>
      </w:r>
    </w:p>
    <w:p w:rsidR="00000000" w:rsidDel="00000000" w:rsidP="00000000" w:rsidRDefault="00000000" w:rsidRPr="00000000" w14:paraId="00000025">
      <w:pPr>
        <w:pStyle w:val="Heading2"/>
        <w:rPr/>
      </w:pPr>
      <w:bookmarkStart w:colFirst="0" w:colLast="0" w:name="_1zi1mhu3rupi" w:id="11"/>
      <w:bookmarkEnd w:id="11"/>
      <w:r w:rsidDel="00000000" w:rsidR="00000000" w:rsidRPr="00000000">
        <w:rPr>
          <w:rtl w:val="0"/>
        </w:rPr>
        <w:t xml:space="preserve">Investigating Before Reaching a Conclusion</w:t>
      </w:r>
    </w:p>
    <w:p w:rsidR="00000000" w:rsidDel="00000000" w:rsidP="00000000" w:rsidRDefault="00000000" w:rsidRPr="00000000" w14:paraId="00000026">
      <w:pPr>
        <w:spacing w:after="240" w:before="240" w:lineRule="auto"/>
        <w:rPr/>
      </w:pPr>
      <w:r w:rsidDel="00000000" w:rsidR="00000000" w:rsidRPr="00000000">
        <w:rPr>
          <w:rtl w:val="0"/>
        </w:rPr>
        <w:t xml:space="preserve">An investigation can help an employer determine whether the incident involved insubordination, poor communication, a performance problem, or the exercise of a protected right.</w:t>
      </w:r>
    </w:p>
    <w:p w:rsidR="00000000" w:rsidDel="00000000" w:rsidP="00000000" w:rsidRDefault="00000000" w:rsidRPr="00000000" w14:paraId="00000027">
      <w:pPr>
        <w:spacing w:after="240" w:before="240" w:lineRule="auto"/>
        <w:rPr/>
      </w:pPr>
      <w:r w:rsidDel="00000000" w:rsidR="00000000" w:rsidRPr="00000000">
        <w:rPr>
          <w:rtl w:val="0"/>
        </w:rPr>
        <w:t xml:space="preserve">The employer may speak with the employee, the manager who issued the instruction, and any witnesses. Relevant emails, messages, workplace policies, accommodation records, and previous warnings may also provide context.</w:t>
      </w:r>
    </w:p>
    <w:p w:rsidR="00000000" w:rsidDel="00000000" w:rsidP="00000000" w:rsidRDefault="00000000" w:rsidRPr="00000000" w14:paraId="00000028">
      <w:pPr>
        <w:spacing w:after="240" w:before="240" w:lineRule="auto"/>
        <w:rPr/>
      </w:pPr>
      <w:r w:rsidDel="00000000" w:rsidR="00000000" w:rsidRPr="00000000">
        <w:rPr>
          <w:rtl w:val="0"/>
        </w:rPr>
        <w:t xml:space="preserve">The employee should generally have an opportunity to respond to the allegation. An explanation may reveal that the instruction was misunderstood, that two managers gave conflicting directions, or that the employee believed the task created a safety or legal concern. It may also confirm that the employee knowingly refused a reasonable instruction.</w:t>
      </w:r>
    </w:p>
    <w:p w:rsidR="00000000" w:rsidDel="00000000" w:rsidP="00000000" w:rsidRDefault="00000000" w:rsidRPr="00000000" w14:paraId="00000029">
      <w:pPr>
        <w:pStyle w:val="Heading2"/>
        <w:rPr/>
      </w:pPr>
      <w:bookmarkStart w:colFirst="0" w:colLast="0" w:name="_vq9ng9gfxhfo" w:id="12"/>
      <w:bookmarkEnd w:id="12"/>
      <w:r w:rsidDel="00000000" w:rsidR="00000000" w:rsidRPr="00000000">
        <w:rPr>
          <w:rtl w:val="0"/>
        </w:rPr>
        <w:t xml:space="preserve">Building a Workplace Where Concerns Can Be Raised</w:t>
      </w:r>
    </w:p>
    <w:p w:rsidR="00000000" w:rsidDel="00000000" w:rsidP="00000000" w:rsidRDefault="00000000" w:rsidRPr="00000000" w14:paraId="0000002A">
      <w:pPr>
        <w:spacing w:after="240" w:before="240" w:lineRule="auto"/>
        <w:rPr/>
      </w:pPr>
      <w:r w:rsidDel="00000000" w:rsidR="00000000" w:rsidRPr="00000000">
        <w:rPr>
          <w:rtl w:val="0"/>
        </w:rPr>
        <w:t xml:space="preserve">Clear workplace policies can describe reporting structures, standards of conduct, disciplinary procedures, and methods for raising concerns. Managers may also benefit from training on how to give directions, respond to disagreement, and recognize when a refusal could engage statutory or human rights protections.</w:t>
      </w:r>
    </w:p>
    <w:p w:rsidR="00000000" w:rsidDel="00000000" w:rsidP="00000000" w:rsidRDefault="00000000" w:rsidRPr="00000000" w14:paraId="0000002B">
      <w:pPr>
        <w:spacing w:after="240" w:before="240" w:lineRule="auto"/>
        <w:rPr/>
      </w:pPr>
      <w:r w:rsidDel="00000000" w:rsidR="00000000" w:rsidRPr="00000000">
        <w:rPr>
          <w:rtl w:val="0"/>
        </w:rPr>
        <w:t xml:space="preserve">Employees can reduce misunderstandings by raising objections promptly, explaining the specific concern, and proposing practical alternatives where possible. Even when disagreement continues, respectful communication can help prevent a workplace issue from becoming a larger conflict.</w:t>
      </w:r>
    </w:p>
    <w:p w:rsidR="00000000" w:rsidDel="00000000" w:rsidP="00000000" w:rsidRDefault="00000000" w:rsidRPr="00000000" w14:paraId="0000002C">
      <w:pPr>
        <w:spacing w:after="240" w:before="240" w:lineRule="auto"/>
        <w:rPr/>
      </w:pPr>
      <w:r w:rsidDel="00000000" w:rsidR="00000000" w:rsidRPr="00000000">
        <w:rPr>
          <w:rtl w:val="0"/>
        </w:rPr>
        <w:t xml:space="preserve">The central question is not simply whether an employee said “no.” The broader issue is why the employee objected, how the objection was communicated, whether the direction was legitimate, and what happened after the concern was raised.</w:t>
      </w:r>
    </w:p>
    <w:p w:rsidR="00000000" w:rsidDel="00000000" w:rsidP="00000000" w:rsidRDefault="00000000" w:rsidRPr="00000000" w14:paraId="0000002D">
      <w:pPr>
        <w:pStyle w:val="Heading2"/>
        <w:rPr/>
      </w:pPr>
      <w:bookmarkStart w:colFirst="0" w:colLast="0" w:name="_1bzc96pp3uhe" w:id="13"/>
      <w:bookmarkEnd w:id="13"/>
      <w:r w:rsidDel="00000000" w:rsidR="00000000" w:rsidRPr="00000000">
        <w:rPr>
          <w:rtl w:val="0"/>
        </w:rPr>
        <w:t xml:space="preserve">Peter A. McSherry Employment Lawyer: Providing Comprehensive Advice on Workplace Insubordination</w:t>
      </w:r>
    </w:p>
    <w:p w:rsidR="00000000" w:rsidDel="00000000" w:rsidP="00000000" w:rsidRDefault="00000000" w:rsidRPr="00000000" w14:paraId="0000002E">
      <w:pPr>
        <w:spacing w:after="240" w:before="240" w:lineRule="auto"/>
        <w:rPr/>
      </w:pPr>
      <w:r w:rsidDel="00000000" w:rsidR="00000000" w:rsidRPr="00000000">
        <w:rPr>
          <w:rtl w:val="0"/>
        </w:rPr>
        <w:t xml:space="preserve">Disputes involving workplace insubordination, employee discipline, refusals to perform work, accommodation requests, safety complaints, and termination for cause can involve several areas of Ontario </w:t>
      </w:r>
      <w:hyperlink r:id="rId13">
        <w:r w:rsidDel="00000000" w:rsidR="00000000" w:rsidRPr="00000000">
          <w:rPr>
            <w:color w:val="1155cc"/>
            <w:u w:val="single"/>
            <w:rtl w:val="0"/>
          </w:rPr>
          <w:t xml:space="preserve">employment law</w:t>
        </w:r>
      </w:hyperlink>
      <w:r w:rsidDel="00000000" w:rsidR="00000000" w:rsidRPr="00000000">
        <w:rPr>
          <w:rtl w:val="0"/>
        </w:rPr>
        <w:t xml:space="preserve">.</w:t>
      </w:r>
    </w:p>
    <w:p w:rsidR="00000000" w:rsidDel="00000000" w:rsidP="00000000" w:rsidRDefault="00000000" w:rsidRPr="00000000" w14:paraId="0000002F">
      <w:pPr>
        <w:rPr/>
      </w:pPr>
      <w:r w:rsidDel="00000000" w:rsidR="00000000" w:rsidRPr="00000000">
        <w:rPr>
          <w:b w:val="1"/>
          <w:bCs w:val="1"/>
          <w:rtl w:val="0"/>
        </w:rPr>
        <w:t xml:space="preserve">Peter A. McSherry Employment Lawyer</w:t>
      </w:r>
      <w:r w:rsidDel="00000000" w:rsidR="00000000" w:rsidRPr="00000000">
        <w:rPr>
          <w:rtl w:val="0"/>
        </w:rPr>
        <w:t xml:space="preserve"> assists employees in Guelph and throughout Ontario with employment standards concerns, human rights accommodation, wrongful dismissal claims, and allegations of just cause. Contact </w:t>
      </w:r>
      <w:hyperlink r:id="rId14">
        <w:r w:rsidDel="00000000" w:rsidR="00000000" w:rsidRPr="00000000">
          <w:rPr>
            <w:color w:val="1155cc"/>
            <w:u w:val="single"/>
            <w:rtl w:val="0"/>
          </w:rPr>
          <w:t xml:space="preserve">Peter A. McSherry</w:t>
        </w:r>
      </w:hyperlink>
      <w:r w:rsidDel="00000000" w:rsidR="00000000" w:rsidRPr="00000000">
        <w:rPr>
          <w:rtl w:val="0"/>
        </w:rPr>
        <w:t xml:space="preserve"> to discuss your workplace disagreement by calling </w:t>
      </w:r>
      <w:r w:rsidDel="00000000" w:rsidR="00000000" w:rsidRPr="00000000">
        <w:rPr>
          <w:b w:val="1"/>
          <w:bCs w:val="1"/>
          <w:rtl w:val="0"/>
        </w:rPr>
        <w:t xml:space="preserve">519-821-5465</w:t>
      </w:r>
      <w:r w:rsidDel="00000000" w:rsidR="00000000" w:rsidRPr="00000000">
        <w:rPr>
          <w:rtl w:val="0"/>
        </w:rPr>
        <w:t xml:space="preserve"> </w:t>
      </w:r>
      <w:r w:rsidDel="00000000" w:rsidR="00000000" w:rsidRPr="00000000">
        <w:rPr>
          <w:rtl w:val="0"/>
        </w:rPr>
        <w:t xml:space="preserve">or reaching out </w:t>
      </w:r>
      <w:hyperlink r:id="rId15">
        <w:r w:rsidDel="00000000" w:rsidR="00000000" w:rsidRPr="00000000">
          <w:rPr>
            <w:color w:val="1155cc"/>
            <w:u w:val="single"/>
            <w:rtl w:val="0"/>
          </w:rPr>
          <w:t xml:space="preserve">online</w:t>
        </w:r>
      </w:hyperlink>
      <w:r w:rsidDel="00000000" w:rsidR="00000000" w:rsidRPr="00000000">
        <w:rPr>
          <w:rtl w:val="0"/>
        </w:rPr>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ora" w:cs="Lora" w:eastAsia="Lora" w:hAnsi="Lor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jc w:val="center"/>
    </w:pPr>
    <w:rPr>
      <w:color w:val="741b47"/>
      <w:sz w:val="50"/>
      <w:szCs w:val="50"/>
    </w:rPr>
  </w:style>
  <w:style w:type="paragraph" w:styleId="Heading2">
    <w:name w:val="heading 2"/>
    <w:basedOn w:val="Normal"/>
    <w:next w:val="Normal"/>
    <w:pPr>
      <w:keepNext w:val="1"/>
      <w:keepLines w:val="1"/>
      <w:spacing w:after="240" w:before="240" w:lineRule="auto"/>
    </w:pPr>
    <w:rPr>
      <w:color w:val="a64d79"/>
      <w:sz w:val="40"/>
      <w:szCs w:val="40"/>
    </w:rPr>
  </w:style>
  <w:style w:type="paragraph" w:styleId="Heading3">
    <w:name w:val="heading 3"/>
    <w:basedOn w:val="Normal"/>
    <w:next w:val="Normal"/>
    <w:pPr>
      <w:keepNext w:val="1"/>
      <w:keepLines w:val="1"/>
      <w:spacing w:after="240" w:before="240" w:lineRule="auto"/>
    </w:pPr>
    <w:rPr>
      <w:color w:val="c27ba0"/>
      <w:sz w:val="34"/>
      <w:szCs w:val="34"/>
    </w:rPr>
  </w:style>
  <w:style w:type="paragraph" w:styleId="Heading4">
    <w:name w:val="heading 4"/>
    <w:basedOn w:val="Normal"/>
    <w:next w:val="Normal"/>
    <w:pPr>
      <w:keepNext w:val="1"/>
      <w:keepLines w:val="1"/>
      <w:spacing w:after="240" w:before="240" w:lineRule="auto"/>
    </w:pPr>
    <w:rPr>
      <w:color w:val="d5a6bd"/>
      <w:sz w:val="28"/>
      <w:szCs w:val="28"/>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petermcsherry.ca/services/unfair-disciplinarywarning-letters/" TargetMode="External"/><Relationship Id="rId10" Type="http://schemas.openxmlformats.org/officeDocument/2006/relationships/hyperlink" Target="https://www.ontario.ca/laws/statute/90h19" TargetMode="External"/><Relationship Id="rId13" Type="http://schemas.openxmlformats.org/officeDocument/2006/relationships/hyperlink" Target="https://petermcsherry.ca/services/" TargetMode="External"/><Relationship Id="rId12" Type="http://schemas.openxmlformats.org/officeDocument/2006/relationships/hyperlink" Target="https://petermcsherry.ca/services/wrongful-dismiss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etermcsherry.ca/services/harassmentdiscrimination-at-work/" TargetMode="External"/><Relationship Id="rId15" Type="http://schemas.openxmlformats.org/officeDocument/2006/relationships/hyperlink" Target="https://petermcsherry.ca/contact/" TargetMode="External"/><Relationship Id="rId14" Type="http://schemas.openxmlformats.org/officeDocument/2006/relationships/hyperlink" Target="https://petermcsherry.ca/about/" TargetMode="External"/><Relationship Id="rId5" Type="http://schemas.openxmlformats.org/officeDocument/2006/relationships/styles" Target="styles.xml"/><Relationship Id="rId6" Type="http://schemas.openxmlformats.org/officeDocument/2006/relationships/hyperlink" Target="https://www.ontario.ca/laws/statute/90o01" TargetMode="External"/><Relationship Id="rId7" Type="http://schemas.openxmlformats.org/officeDocument/2006/relationships/hyperlink" Target="https://www.ontario.ca/laws/statute/00e41" TargetMode="External"/><Relationship Id="rId8" Type="http://schemas.openxmlformats.org/officeDocument/2006/relationships/hyperlink" Target="https://petermcsherry.ca/services/workplace-human-rights-disability-insuran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